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71" w:rsidRPr="003D7971" w:rsidRDefault="003D7971" w:rsidP="003D797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7971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3D7971" w:rsidRPr="003D7971" w:rsidRDefault="003D7971" w:rsidP="003D797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7971">
        <w:rPr>
          <w:rFonts w:ascii="Times New Roman" w:eastAsia="Calibri" w:hAnsi="Times New Roman" w:cs="Times New Roman"/>
          <w:b/>
          <w:sz w:val="26"/>
          <w:szCs w:val="26"/>
        </w:rPr>
        <w:t>обучения (инструктажа) персонала по вопросам,</w:t>
      </w:r>
    </w:p>
    <w:p w:rsidR="003D7971" w:rsidRPr="003D7971" w:rsidRDefault="003D7971" w:rsidP="003D797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7971">
        <w:rPr>
          <w:rFonts w:ascii="Times New Roman" w:eastAsia="Calibri" w:hAnsi="Times New Roman" w:cs="Times New Roman"/>
          <w:b/>
          <w:sz w:val="26"/>
          <w:szCs w:val="26"/>
        </w:rPr>
        <w:t>связанным с организацией и обеспечением доступности</w:t>
      </w:r>
    </w:p>
    <w:p w:rsidR="003D7971" w:rsidRPr="003D7971" w:rsidRDefault="003D7971" w:rsidP="003D797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7971">
        <w:rPr>
          <w:rFonts w:ascii="Times New Roman" w:eastAsia="Calibri" w:hAnsi="Times New Roman" w:cs="Times New Roman"/>
          <w:b/>
          <w:sz w:val="26"/>
          <w:szCs w:val="26"/>
        </w:rPr>
        <w:t>для инвалидов объекта и услуг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Все сотрудники организации,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объекта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2.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3.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4.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5.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Перечень предоставляемых инвалидам услуг в организации; формы и порядок предоставления услуг (в организации, дистанционно).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6.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7.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столовой и прочим помещениям, расположенным на объекте.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8.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lastRenderedPageBreak/>
        <w:t>9.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10.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Правила и порядок оказания услуг в Учреждении или в дистанционном формате.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11.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12.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Содержание должностных обязанностей сотрудников по обеспечению доступности для инвалидов объекта.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13.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Порядок взаимодействия сотрудников организации при предоставлении услуг инвалиду.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14.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Формы контроля и меры ответственности за уклонение от выполнения требований доступности объекта и услуг в соответствии с законодательством.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</w:rPr>
        <w:t>15.</w:t>
      </w:r>
      <w:r w:rsidRPr="003D7971">
        <w:rPr>
          <w:rFonts w:ascii="Times New Roman" w:eastAsia="Calibri" w:hAnsi="Times New Roman" w:cs="Times New Roman"/>
          <w:sz w:val="26"/>
          <w:szCs w:val="26"/>
        </w:rPr>
        <w:tab/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7971" w:rsidRPr="003D7971" w:rsidRDefault="003D7971" w:rsidP="003D7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D7971">
        <w:rPr>
          <w:rFonts w:ascii="Times New Roman" w:eastAsia="Calibri" w:hAnsi="Times New Roman" w:cs="Times New Roman"/>
          <w:sz w:val="26"/>
          <w:szCs w:val="26"/>
          <w:u w:val="single"/>
        </w:rPr>
        <w:t>Примечание:</w:t>
      </w:r>
      <w:r w:rsidRPr="003D79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7971">
        <w:rPr>
          <w:rFonts w:ascii="Times New Roman" w:eastAsia="Calibri" w:hAnsi="Times New Roman" w:cs="Times New Roman"/>
          <w:i/>
          <w:sz w:val="26"/>
          <w:szCs w:val="26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9C761E" w:rsidRDefault="003D7971">
      <w:bookmarkStart w:id="0" w:name="_GoBack"/>
      <w:bookmarkEnd w:id="0"/>
    </w:p>
    <w:sectPr w:rsidR="009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1"/>
    <w:rsid w:val="003A39AE"/>
    <w:rsid w:val="003D7971"/>
    <w:rsid w:val="007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219D-1B80-48D7-B597-0CF2CDB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2022-08-04T07:34:00Z</dcterms:created>
  <dcterms:modified xsi:type="dcterms:W3CDTF">2022-08-04T07:36:00Z</dcterms:modified>
</cp:coreProperties>
</file>